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8B" w:rsidRPr="00070B8B" w:rsidRDefault="00070B8B" w:rsidP="00070B8B">
      <w:pPr>
        <w:rPr>
          <w:rFonts w:ascii="Verdana" w:hAnsi="Verdana"/>
          <w:b/>
          <w:sz w:val="22"/>
          <w:szCs w:val="22"/>
          <w:u w:val="single"/>
        </w:rPr>
      </w:pPr>
      <w:r w:rsidRPr="00070B8B">
        <w:rPr>
          <w:rFonts w:ascii="Verdana" w:hAnsi="Verdana"/>
          <w:b/>
          <w:sz w:val="22"/>
          <w:szCs w:val="22"/>
          <w:u w:val="single"/>
        </w:rPr>
        <w:t>Programma Nascholing Functioneren als verzekeringsarts B&amp;B.</w:t>
      </w:r>
    </w:p>
    <w:p w:rsidR="00070B8B" w:rsidRDefault="00070B8B" w:rsidP="00070B8B">
      <w:pPr>
        <w:rPr>
          <w:rFonts w:ascii="Verdana" w:hAnsi="Verdana"/>
          <w:sz w:val="22"/>
          <w:szCs w:val="22"/>
        </w:rPr>
      </w:pPr>
    </w:p>
    <w:p w:rsidR="00070B8B" w:rsidRDefault="00070B8B" w:rsidP="00070B8B">
      <w:pPr>
        <w:rPr>
          <w:rFonts w:ascii="Verdana" w:hAnsi="Verdana"/>
          <w:sz w:val="22"/>
          <w:szCs w:val="22"/>
        </w:rPr>
      </w:pPr>
    </w:p>
    <w:p w:rsidR="00070B8B" w:rsidRDefault="00070B8B" w:rsidP="00070B8B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09.30-9.45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Welkom, kennismaking, toelichting op het programma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09.45-11.00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Oefening:</w:t>
            </w:r>
            <w:r w:rsidR="00172CB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Welke partijen hebben te maken met de oordeelsvorming-rapporten van de verzekeringsarts B&amp;B, en wat zijn de wensen van die partijen </w:t>
            </w:r>
            <w:r w:rsidR="00172CBF">
              <w:rPr>
                <w:rFonts w:ascii="Verdana" w:hAnsi="Verdana"/>
                <w:sz w:val="22"/>
                <w:szCs w:val="22"/>
              </w:rPr>
              <w:t>t.a.v.</w:t>
            </w:r>
            <w:r>
              <w:rPr>
                <w:rFonts w:ascii="Verdana" w:hAnsi="Verdana"/>
                <w:sz w:val="22"/>
                <w:szCs w:val="22"/>
              </w:rPr>
              <w:t xml:space="preserve"> de VA B&amp;B; inventarisatie in groepjes, plenaire discussie</w:t>
            </w:r>
          </w:p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Vervolg: uitleg over de beleid</w:t>
            </w:r>
            <w:r w:rsidR="00172CBF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>regels ten aanzien van vereiste distantie tussen primaire verzekeringsarts en verzekeringsarts B&amp;B. Uitleg over de beleidsregels omvang van de heroverweging</w:t>
            </w:r>
            <w:r w:rsidR="007463BE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7463BE" w:rsidRDefault="007463BE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Feedback geven aan de primaire verzekeringsarts, feedbackregels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11.00-11.15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Pauze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11.15-12.30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Oefening: casus beschrijvingen. Wat kan- moet de verzekeringsarts B&amp;B doen in deze casus? (hoorzitting, spreekuur, lichamelijk onderzoek, info op vragen </w:t>
            </w:r>
            <w:r w:rsidR="00172CBF">
              <w:rPr>
                <w:rFonts w:ascii="Verdana" w:hAnsi="Verdana"/>
                <w:sz w:val="22"/>
                <w:szCs w:val="22"/>
              </w:rPr>
              <w:t>etc.</w:t>
            </w:r>
            <w:r>
              <w:rPr>
                <w:rFonts w:ascii="Verdana" w:hAnsi="Verdana"/>
                <w:sz w:val="22"/>
                <w:szCs w:val="22"/>
              </w:rPr>
              <w:t>). Bespreken. Vervolgcasussen: uitwe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rken rekening houden met de wensen van de cliënt, de rechter, primaire verzekeringsarts en de medewerker bezwaar/management</w:t>
            </w:r>
            <w:r w:rsidR="007463BE">
              <w:rPr>
                <w:rFonts w:ascii="Verdana" w:hAnsi="Verdana"/>
                <w:sz w:val="22"/>
                <w:szCs w:val="22"/>
              </w:rPr>
              <w:t>. Letten op adequaat geven van feedback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12.30-13.15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13.15-14.45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verwacht de Rechtbank en de deskundige van de verzekeringsarts B&amp;B : presentatie promotieonderzoek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14.45-15.00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theepauze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15.00-16.15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Ethisch dilemma: afweging tussen redelijk medisch oordeel en de soms scherpe wettelijke regels. </w:t>
            </w:r>
          </w:p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Dilemmamodel, casusbespreking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16.15-16.40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Formuleren van conclusies ten aanzien van het functioneren van de VA B&amp;B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16.40-16.45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Evaluatie en afronding</w:t>
            </w:r>
          </w:p>
        </w:tc>
      </w:tr>
    </w:tbl>
    <w:p w:rsidR="0067686C" w:rsidRDefault="00172CBF"/>
    <w:sectPr w:rsidR="0067686C" w:rsidSect="00DF2A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8B"/>
    <w:rsid w:val="00070B8B"/>
    <w:rsid w:val="00172CBF"/>
    <w:rsid w:val="004409D7"/>
    <w:rsid w:val="0050253D"/>
    <w:rsid w:val="007463BE"/>
    <w:rsid w:val="00B42BA1"/>
    <w:rsid w:val="00DF2A8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8B43"/>
  <w15:docId w15:val="{8FFC2762-2CDF-460C-81A8-28E80C7D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Daan</dc:creator>
  <cp:lastModifiedBy>Kemperink, Linda (L.)</cp:lastModifiedBy>
  <cp:revision>2</cp:revision>
  <dcterms:created xsi:type="dcterms:W3CDTF">2021-07-30T15:50:00Z</dcterms:created>
  <dcterms:modified xsi:type="dcterms:W3CDTF">2021-07-30T15:50:00Z</dcterms:modified>
</cp:coreProperties>
</file>